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Modello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DOMANDA DI ISCRIZIONE ALL’ALBO DOCENTI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DELLA SCUOLA DI POLIZIA LOCALE DELLA REGIONE ABRUZZO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4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05"/>
            <w:gridCol w:w="6075"/>
            <w:tblGridChange w:id="0">
              <w:tblGrid>
                <w:gridCol w:w="3405"/>
                <w:gridCol w:w="60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Cognome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Comune e provincia di nascita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Data di nascita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Codice fiscale e/o partita IVA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Indirizzo di residenza completo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Cellulare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PEC (opzionale)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Titolo di studio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Eventuale abilitazione professionale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Professione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Settore di attività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fine, consapevole delle sanzioni penali previste dall’art. 76 del D.P.R. n. 445 del 28 dicembre 2000 cui si può andare incontro in caso di dichiarazioni mendaci o di uso di documenti falsi,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Sotto la propria responsabilità, ai sensi degli artt. 46 e 47 del predetto D.P.R. n. 445, di essere in possesso dei requisiti richiesti per l’ammissione alla selezione e in particolare: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󠄃di essere cittadino italiano e di godere dei diritti civili e politici;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󠄃di essere cittadino _______________________ (Stato membro dell’UE);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󠄃di essere cittadino _______________________ (Paesi terzi);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il diploma di laurea triennale ovvero specialistica ovvero il diploma di laurea (V.O.), conseguita in data __________________________ presso l’Università degli Studi _________________________________________, con la votazione _________/110 __________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comprovata esperienza di formazione professionale nei seguenti ambiti di insegnamento indicati nell’avviso: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4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55"/>
            <w:gridCol w:w="7425"/>
            <w:tblGridChange w:id="0">
              <w:tblGrid>
                <w:gridCol w:w="2055"/>
                <w:gridCol w:w="74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6d9eeb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AMBITO</w:t>
                </w:r>
              </w:p>
            </w:tc>
            <w:tc>
              <w:tcPr>
                <w:shd w:fill="6d9eeb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rtl w:val="0"/>
                  </w:rPr>
                  <w:t xml:space="preserve">INDICARE IL TITOLO DEL CORSO, L’ENTE ORGANIZZATORE E L’ANNO DI SVOLGIMENTO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Normativa relativa ai servizi e alle competenze della polizia locale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Il ruolo dell’agente di polizia locale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competenze tecniche/operative e trasversali della polizia locale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conoscenza del territorio e del servizio rivolto al cittadino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Sviluppo della capacità di utilizzare i contenuti acquisiti con la formazione nell’attività lavorativa</w:t>
                </w:r>
              </w:p>
              <w:p w:rsidR="00000000" w:rsidDel="00000000" w:rsidP="00000000" w:rsidRDefault="00000000" w:rsidRPr="00000000" w14:paraId="00000074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quotidiana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Patente di servizio e maneggio delle armi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1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competenze gestionali di risorse umane, risorse economiche, risorse strumentali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8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B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E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capacità comunicative e relazionali: ascolto, comunicazione, gestione dei media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4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A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D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󠄃(solo per i dipendenti pubblici) di essere dipendente della seguente amministrazione pubblica</w:t>
      </w:r>
    </w:p>
    <w:p w:rsidR="00000000" w:rsidDel="00000000" w:rsidP="00000000" w:rsidRDefault="00000000" w:rsidRPr="00000000" w14:paraId="000000B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 e di impegnarsi in caso di conferimento dell’incarico, a produrre contestualmente alla dichiarazione dell’incarico, l’autorizzazione dell’amministrazione di appartenenza di cui all’art. 53 comma 8 del D.Lgs. n. 165/2001,</w:t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󠄃di non essere stato destituito dall'impiego presso una pubblica amministrazione e di non essere stato dichiarato decaduto da un altro impiego pubblico per averlo conseguito mediante produzione di documenti falsi o viziati da invalidità insanabile.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󠄃di non aver riportato condanne penali e non essere destinatario di provvedimenti che riguardano l'applicazione di misure di prevenzione o di sicurezza, di decisioni civili e di provvedimenti amministrativi iscritti nel casellario giudiziale;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󠄃l’inesistenza di cause di incompatibilità ovvero di condizioni di conflitto di interesse con l'incarico oggetto dell'Avviso pubblico o in ordine all'attività della Regione Abruzzo;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󠄃di essere disponibile ad assumere l'incarico nei termini e nei modi che verranno specificati.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󠄃di impegnarsi a dare tempestiva comunicazione di eventuali variazioni intervenute nel possesso dei requisiti.</w:t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dichiara di aver preso visione integrale dell'Avviso pubblico e di accettare senza riserva</w:t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alcuna tutte le condizioni contenute nello stesso nonché delle norme regolamentari e di legge ivi richiamate.</w:t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l/La sottoscritto/a dichiara inoltre di voler ricevere ogni comunicazione relativa alla presente selezione al</w:t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proprio indirizzo di posta elettronica, di impegnarsi, in caso di ogni eventuale variazione, ad aggiornare</w:t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tempestivamente il proprio profilo, riconoscendo che l'Amministrazione sarà esonerata da ogni</w:t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responsabilità in caso di irreperibilità ai recapiti forniti.</w:t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Documenti obbligatori da allegare alla domanda:</w:t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copia Documento di riconoscimento in corso di validità;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redatto in formato europeo Europass debitamente datato, firmato e autocertificato ai sensi del D.P.R. 28 dicembre 2000 n. 445 (reperibile dal sito https://europa.eu/europass/it );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privo di tutti i dati personali (es: indirizzo di residenza, recapiti telefonici, informazioni sensibili, dati economici, etc.) debitamente datato, firmato e autocertificato ai sensi del D.P.R. 28 dicembre 2000 n. 445, ai fini della pubblicazione sul sito della Scuola.</w:t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sensi del D.P.G.R. il/la sottoscritto/a autorizza la Regione Abruzzo al trattamento dei propri dati personali</w:t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fini del procedimento connesso al presente avviso e per l’assolvimento degli obblighi previsti dalla legge e dai regolamenti in materia.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</w:t>
        <w:tab/>
        <w:tab/>
        <w:tab/>
        <w:tab/>
        <w:tab/>
        <w:t xml:space="preserve">__________________________</w:t>
      </w:r>
    </w:p>
    <w:sectPr>
      <w:headerReference r:id="rId7" w:type="default"/>
      <w:footerReference r:id="rId8" w:type="default"/>
      <w:pgSz w:h="16838" w:w="11906" w:orient="portrait"/>
      <w:pgMar w:bottom="680" w:top="851" w:left="1134" w:right="12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Dipartimento Presidenza – DPA</w:t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Servizio Riforme Istituzionali e Territoriali</w:t>
    </w:r>
  </w:p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P.za Unione,13 – 65127 Pescara (PE) Tel. 085-7672500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77.0" w:type="dxa"/>
      <w:jc w:val="left"/>
      <w:tblInd w:w="-70.0" w:type="dxa"/>
      <w:tblBorders>
        <w:top w:color="008000" w:space="0" w:sz="4" w:val="single"/>
        <w:left w:color="000000" w:space="0" w:sz="0" w:val="nil"/>
        <w:bottom w:color="008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59"/>
      <w:gridCol w:w="3259"/>
      <w:gridCol w:w="3259"/>
      <w:tblGridChange w:id="0">
        <w:tblGrid>
          <w:gridCol w:w="3259"/>
          <w:gridCol w:w="3259"/>
          <w:gridCol w:w="3259"/>
        </w:tblGrid>
      </w:tblGridChange>
    </w:tblGrid>
    <w:tr>
      <w:trPr>
        <w:cantSplit w:val="0"/>
        <w:trHeight w:val="1617" w:hRule="atLeast"/>
        <w:tblHeader w:val="0"/>
      </w:trPr>
      <w:tc>
        <w:tcPr>
          <w:tcBorders>
            <w:top w:color="008000" w:space="0" w:sz="4" w:val="single"/>
            <w:bottom w:color="008000" w:space="0" w:sz="4" w:val="single"/>
          </w:tcBorders>
          <w:vAlign w:val="top"/>
        </w:tcPr>
        <w:p w:rsidR="00000000" w:rsidDel="00000000" w:rsidP="00000000" w:rsidRDefault="00000000" w:rsidRPr="00000000" w14:paraId="000000D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8000" w:space="0" w:sz="4" w:val="single"/>
            <w:bottom w:color="008000" w:space="0" w:sz="4" w:val="single"/>
          </w:tcBorders>
          <w:vAlign w:val="top"/>
        </w:tcPr>
        <w:p w:rsidR="00000000" w:rsidDel="00000000" w:rsidP="00000000" w:rsidRDefault="00000000" w:rsidRPr="00000000" w14:paraId="000000D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437197" cy="88764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197" cy="8876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GIUNTA REGIONALE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8000" w:space="0" w:sz="4" w:val="single"/>
            <w:bottom w:color="008000" w:space="0" w:sz="4" w:val="single"/>
          </w:tcBorders>
          <w:vAlign w:val="top"/>
        </w:tcPr>
        <w:p w:rsidR="00000000" w:rsidDel="00000000" w:rsidP="00000000" w:rsidRDefault="00000000" w:rsidRPr="00000000" w14:paraId="000000D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Times New Roman" w:hAnsi="Arial"/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Arial" w:cs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w w:val="100"/>
      <w:position w:val="-1"/>
      <w:sz w:val="2"/>
      <w:effect w:val="none"/>
      <w:vertAlign w:val="baseline"/>
      <w:cs w:val="0"/>
      <w:em w:val="none"/>
      <w:lang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900" w:leftChars="-1" w:rightChars="0" w:hanging="900" w:firstLineChars="-1"/>
      <w:textDirection w:val="btLr"/>
      <w:textAlignment w:val="top"/>
      <w:outlineLvl w:val="0"/>
    </w:pPr>
    <w:rPr>
      <w:rFonts w:ascii="Times New Roman" w:hAnsi="Times New Roman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UOdFln+2zziyBsJ4OTjj4u+xg==">CgMxLjAaHwoBMBIaChgICVIUChJ0YWJsZS5odWx4emN1eHpyeDgaHwoBMRIaChgICVIUChJ0YWJsZS5lYWJteW81bnNqcmE4AHIhMW1vS05lOTR4bWxBNzRsSkhpZldFckJKS2NuZU1sVm8t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2024-01-17T10:30:00Z</dcterms:created>
  <dc:creator>Utente</dc:creator>
</cp:coreProperties>
</file>